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047" w:rsidRDefault="0000165D">
      <w:r>
        <w:t xml:space="preserve">                                                  </w:t>
      </w:r>
    </w:p>
    <w:p w:rsidR="00480047" w:rsidRDefault="00480047"/>
    <w:p w:rsidR="00480047" w:rsidRDefault="00480047"/>
    <w:p w:rsidR="00480047" w:rsidRDefault="00480047"/>
    <w:p w:rsidR="00480047" w:rsidRPr="002D661E" w:rsidRDefault="0000165D" w:rsidP="002D661E">
      <w:pPr>
        <w:spacing w:line="480" w:lineRule="auto"/>
        <w:rPr>
          <w:rFonts w:ascii="Times New Roman" w:hAnsi="Times New Roman" w:cs="Times New Roman"/>
          <w:sz w:val="24"/>
          <w:szCs w:val="24"/>
        </w:rPr>
      </w:pPr>
      <w:r w:rsidRPr="002D661E">
        <w:rPr>
          <w:rFonts w:ascii="Times New Roman" w:hAnsi="Times New Roman" w:cs="Times New Roman"/>
          <w:sz w:val="24"/>
          <w:szCs w:val="24"/>
        </w:rPr>
        <w:t xml:space="preserve">                                                                        Cost-benefit analysis  </w:t>
      </w:r>
    </w:p>
    <w:p w:rsidR="00480047" w:rsidRPr="002D661E" w:rsidRDefault="0000165D" w:rsidP="002D661E">
      <w:pPr>
        <w:spacing w:line="480" w:lineRule="auto"/>
        <w:rPr>
          <w:rFonts w:ascii="Times New Roman" w:hAnsi="Times New Roman" w:cs="Times New Roman"/>
          <w:sz w:val="24"/>
          <w:szCs w:val="24"/>
        </w:rPr>
      </w:pPr>
      <w:r w:rsidRPr="002D661E">
        <w:rPr>
          <w:rFonts w:ascii="Times New Roman" w:hAnsi="Times New Roman" w:cs="Times New Roman"/>
          <w:sz w:val="24"/>
          <w:szCs w:val="24"/>
        </w:rPr>
        <w:t xml:space="preserve">                                                                     Institutional affiliation.</w:t>
      </w:r>
    </w:p>
    <w:p w:rsidR="00480047" w:rsidRPr="002D661E" w:rsidRDefault="0000165D" w:rsidP="002D661E">
      <w:pPr>
        <w:spacing w:line="480" w:lineRule="auto"/>
        <w:rPr>
          <w:rFonts w:ascii="Times New Roman" w:hAnsi="Times New Roman" w:cs="Times New Roman"/>
          <w:sz w:val="24"/>
          <w:szCs w:val="24"/>
        </w:rPr>
      </w:pPr>
      <w:r w:rsidRPr="002D661E">
        <w:rPr>
          <w:rFonts w:ascii="Times New Roman" w:hAnsi="Times New Roman" w:cs="Times New Roman"/>
          <w:sz w:val="24"/>
          <w:szCs w:val="24"/>
        </w:rPr>
        <w:t xml:space="preserve">                                                                            Student Name.</w:t>
      </w:r>
    </w:p>
    <w:p w:rsidR="00480047" w:rsidRPr="002D661E" w:rsidRDefault="0000165D" w:rsidP="002D661E">
      <w:pPr>
        <w:spacing w:line="480" w:lineRule="auto"/>
        <w:rPr>
          <w:rFonts w:ascii="Times New Roman" w:hAnsi="Times New Roman" w:cs="Times New Roman"/>
          <w:sz w:val="24"/>
          <w:szCs w:val="24"/>
        </w:rPr>
      </w:pPr>
      <w:r w:rsidRPr="002D661E">
        <w:rPr>
          <w:rFonts w:ascii="Times New Roman" w:hAnsi="Times New Roman" w:cs="Times New Roman"/>
          <w:sz w:val="24"/>
          <w:szCs w:val="24"/>
        </w:rPr>
        <w:t xml:space="preserve">                                                                                Course.</w:t>
      </w:r>
    </w:p>
    <w:p w:rsidR="00480047" w:rsidRPr="002D661E" w:rsidRDefault="0000165D" w:rsidP="002D661E">
      <w:pPr>
        <w:spacing w:line="480" w:lineRule="auto"/>
        <w:rPr>
          <w:rFonts w:ascii="Times New Roman" w:hAnsi="Times New Roman" w:cs="Times New Roman"/>
          <w:sz w:val="24"/>
          <w:szCs w:val="24"/>
        </w:rPr>
      </w:pPr>
      <w:r w:rsidRPr="002D661E">
        <w:rPr>
          <w:rFonts w:ascii="Times New Roman" w:hAnsi="Times New Roman" w:cs="Times New Roman"/>
          <w:sz w:val="24"/>
          <w:szCs w:val="24"/>
        </w:rPr>
        <w:t xml:space="preserve">                                                                              </w:t>
      </w:r>
      <w:r w:rsidRPr="002D661E">
        <w:rPr>
          <w:rFonts w:ascii="Times New Roman" w:hAnsi="Times New Roman" w:cs="Times New Roman"/>
          <w:sz w:val="24"/>
          <w:szCs w:val="24"/>
        </w:rPr>
        <w:t xml:space="preserve">      Date.</w:t>
      </w:r>
    </w:p>
    <w:p w:rsidR="00480047" w:rsidRPr="002D661E" w:rsidRDefault="00480047" w:rsidP="002D661E">
      <w:pPr>
        <w:spacing w:line="480" w:lineRule="auto"/>
        <w:rPr>
          <w:rFonts w:ascii="Times New Roman" w:hAnsi="Times New Roman" w:cs="Times New Roman"/>
          <w:sz w:val="24"/>
          <w:szCs w:val="24"/>
        </w:rPr>
      </w:pPr>
    </w:p>
    <w:p w:rsidR="00480047" w:rsidRPr="002D661E" w:rsidRDefault="00480047" w:rsidP="002D661E">
      <w:pPr>
        <w:spacing w:line="480" w:lineRule="auto"/>
        <w:rPr>
          <w:rFonts w:ascii="Times New Roman" w:hAnsi="Times New Roman" w:cs="Times New Roman"/>
          <w:sz w:val="24"/>
          <w:szCs w:val="24"/>
        </w:rPr>
      </w:pPr>
    </w:p>
    <w:p w:rsidR="00480047" w:rsidRPr="002D661E" w:rsidRDefault="00480047" w:rsidP="002D661E">
      <w:pPr>
        <w:spacing w:line="480" w:lineRule="auto"/>
        <w:rPr>
          <w:rFonts w:ascii="Times New Roman" w:hAnsi="Times New Roman" w:cs="Times New Roman"/>
          <w:sz w:val="24"/>
          <w:szCs w:val="24"/>
        </w:rPr>
      </w:pPr>
    </w:p>
    <w:p w:rsidR="00480047" w:rsidRPr="002D661E" w:rsidRDefault="00480047" w:rsidP="002D661E">
      <w:pPr>
        <w:spacing w:line="480" w:lineRule="auto"/>
        <w:rPr>
          <w:rFonts w:ascii="Times New Roman" w:hAnsi="Times New Roman" w:cs="Times New Roman"/>
          <w:sz w:val="24"/>
          <w:szCs w:val="24"/>
        </w:rPr>
      </w:pPr>
    </w:p>
    <w:p w:rsidR="002D661E" w:rsidRPr="002D661E" w:rsidRDefault="002D661E" w:rsidP="002D661E">
      <w:pPr>
        <w:spacing w:line="480" w:lineRule="auto"/>
        <w:rPr>
          <w:rFonts w:ascii="Times New Roman" w:hAnsi="Times New Roman" w:cs="Times New Roman"/>
          <w:sz w:val="24"/>
          <w:szCs w:val="24"/>
        </w:rPr>
      </w:pPr>
    </w:p>
    <w:p w:rsidR="002D661E" w:rsidRPr="002D661E" w:rsidRDefault="002D661E" w:rsidP="002D661E">
      <w:pPr>
        <w:spacing w:line="480" w:lineRule="auto"/>
        <w:rPr>
          <w:rFonts w:ascii="Times New Roman" w:hAnsi="Times New Roman" w:cs="Times New Roman"/>
          <w:sz w:val="24"/>
          <w:szCs w:val="24"/>
        </w:rPr>
      </w:pPr>
    </w:p>
    <w:p w:rsidR="002D661E" w:rsidRPr="002D661E" w:rsidRDefault="002D661E" w:rsidP="002D661E">
      <w:pPr>
        <w:spacing w:line="480" w:lineRule="auto"/>
        <w:rPr>
          <w:rFonts w:ascii="Times New Roman" w:hAnsi="Times New Roman" w:cs="Times New Roman"/>
          <w:sz w:val="24"/>
          <w:szCs w:val="24"/>
        </w:rPr>
      </w:pPr>
    </w:p>
    <w:p w:rsidR="002D661E" w:rsidRPr="002D661E" w:rsidRDefault="002D661E" w:rsidP="002D661E">
      <w:pPr>
        <w:spacing w:line="480" w:lineRule="auto"/>
        <w:rPr>
          <w:rFonts w:ascii="Times New Roman" w:hAnsi="Times New Roman" w:cs="Times New Roman"/>
          <w:sz w:val="24"/>
          <w:szCs w:val="24"/>
        </w:rPr>
      </w:pPr>
    </w:p>
    <w:p w:rsidR="002D661E" w:rsidRPr="002D661E" w:rsidRDefault="002D661E" w:rsidP="002D661E">
      <w:pPr>
        <w:spacing w:line="480" w:lineRule="auto"/>
        <w:rPr>
          <w:rFonts w:ascii="Times New Roman" w:hAnsi="Times New Roman" w:cs="Times New Roman"/>
          <w:sz w:val="24"/>
          <w:szCs w:val="24"/>
        </w:rPr>
      </w:pPr>
    </w:p>
    <w:p w:rsidR="002D661E" w:rsidRPr="002D661E" w:rsidRDefault="002D661E" w:rsidP="002D661E">
      <w:pPr>
        <w:spacing w:line="480" w:lineRule="auto"/>
        <w:rPr>
          <w:rFonts w:ascii="Times New Roman" w:hAnsi="Times New Roman" w:cs="Times New Roman"/>
          <w:sz w:val="24"/>
          <w:szCs w:val="24"/>
        </w:rPr>
      </w:pPr>
    </w:p>
    <w:p w:rsidR="003827EB" w:rsidRPr="002D661E" w:rsidRDefault="0000165D" w:rsidP="002D661E">
      <w:pPr>
        <w:spacing w:line="480" w:lineRule="auto"/>
        <w:rPr>
          <w:rFonts w:ascii="Times New Roman" w:hAnsi="Times New Roman" w:cs="Times New Roman"/>
          <w:sz w:val="24"/>
          <w:szCs w:val="24"/>
        </w:rPr>
      </w:pPr>
      <w:r w:rsidRPr="002D661E">
        <w:rPr>
          <w:rFonts w:ascii="Times New Roman" w:hAnsi="Times New Roman" w:cs="Times New Roman"/>
          <w:sz w:val="24"/>
          <w:szCs w:val="24"/>
        </w:rPr>
        <w:lastRenderedPageBreak/>
        <w:t>The environmental cost-benefit analysis is analytical for any organizations to make the right decision about complicated issues in the organizations. Such a decision includes transportations, health care or environmental like a person</w:t>
      </w:r>
      <w:r w:rsidRPr="002D661E">
        <w:rPr>
          <w:rFonts w:ascii="Times New Roman" w:hAnsi="Times New Roman" w:cs="Times New Roman"/>
          <w:sz w:val="24"/>
          <w:szCs w:val="24"/>
        </w:rPr>
        <w:t xml:space="preserve">al decision which involves a comparison between the cost of the action and also the benefit of the actions. However in the public policy quantitative </w:t>
      </w:r>
      <w:r w:rsidR="00F3251D" w:rsidRPr="002D661E">
        <w:rPr>
          <w:rFonts w:ascii="Times New Roman" w:hAnsi="Times New Roman" w:cs="Times New Roman"/>
          <w:sz w:val="24"/>
          <w:szCs w:val="24"/>
        </w:rPr>
        <w:t>and also</w:t>
      </w:r>
      <w:r w:rsidRPr="002D661E">
        <w:rPr>
          <w:rFonts w:ascii="Times New Roman" w:hAnsi="Times New Roman" w:cs="Times New Roman"/>
          <w:sz w:val="24"/>
          <w:szCs w:val="24"/>
        </w:rPr>
        <w:t xml:space="preserve"> </w:t>
      </w:r>
      <w:r w:rsidR="00F3251D" w:rsidRPr="002D661E">
        <w:rPr>
          <w:rFonts w:ascii="Times New Roman" w:hAnsi="Times New Roman" w:cs="Times New Roman"/>
          <w:sz w:val="24"/>
          <w:szCs w:val="24"/>
        </w:rPr>
        <w:t>formalized. For example, a public policy can be evaluated by taking in account the cost and the benefit.</w:t>
      </w:r>
      <w:r w:rsidR="002D661E" w:rsidRPr="002D661E">
        <w:rPr>
          <w:rFonts w:ascii="Times New Roman" w:eastAsia="Times New Roman" w:hAnsi="Times New Roman" w:cs="Times New Roman"/>
          <w:sz w:val="24"/>
          <w:szCs w:val="24"/>
        </w:rPr>
        <w:t xml:space="preserve"> Schofield, J. A. (2018)</w:t>
      </w:r>
    </w:p>
    <w:p w:rsidR="00F3251D" w:rsidRPr="002D661E" w:rsidRDefault="0000165D" w:rsidP="002D661E">
      <w:pPr>
        <w:spacing w:line="480" w:lineRule="auto"/>
        <w:rPr>
          <w:rFonts w:ascii="Times New Roman" w:hAnsi="Times New Roman" w:cs="Times New Roman"/>
          <w:sz w:val="24"/>
          <w:szCs w:val="24"/>
        </w:rPr>
      </w:pPr>
      <w:r w:rsidRPr="002D661E">
        <w:rPr>
          <w:rFonts w:ascii="Times New Roman" w:hAnsi="Times New Roman" w:cs="Times New Roman"/>
          <w:sz w:val="24"/>
          <w:szCs w:val="24"/>
        </w:rPr>
        <w:t xml:space="preserve"> When a policy maker has to choose among different ways that require tools that will allow them to be differentiated among options. A decision maker can also apply the policy that that involves the largest surplus. For insta</w:t>
      </w:r>
      <w:r w:rsidRPr="002D661E">
        <w:rPr>
          <w:rFonts w:ascii="Times New Roman" w:hAnsi="Times New Roman" w:cs="Times New Roman"/>
          <w:sz w:val="24"/>
          <w:szCs w:val="24"/>
        </w:rPr>
        <w:t xml:space="preserve">nce, the U.S government is increasingly seeking more cost-effective policies that will favor and also balance the budget. </w:t>
      </w:r>
    </w:p>
    <w:p w:rsidR="00EC0563" w:rsidRPr="002D661E" w:rsidRDefault="0000165D" w:rsidP="002D661E">
      <w:pPr>
        <w:spacing w:line="480" w:lineRule="auto"/>
        <w:rPr>
          <w:rFonts w:ascii="Times New Roman" w:hAnsi="Times New Roman" w:cs="Times New Roman"/>
          <w:sz w:val="24"/>
          <w:szCs w:val="24"/>
        </w:rPr>
      </w:pPr>
      <w:r w:rsidRPr="002D661E">
        <w:rPr>
          <w:rFonts w:ascii="Times New Roman" w:hAnsi="Times New Roman" w:cs="Times New Roman"/>
          <w:sz w:val="24"/>
          <w:szCs w:val="24"/>
        </w:rPr>
        <w:t>The first component of cost-benefit analysis is the base situation which involves what happens if no changes were made at all. The in</w:t>
      </w:r>
      <w:r w:rsidRPr="002D661E">
        <w:rPr>
          <w:rFonts w:ascii="Times New Roman" w:hAnsi="Times New Roman" w:cs="Times New Roman"/>
          <w:sz w:val="24"/>
          <w:szCs w:val="24"/>
        </w:rPr>
        <w:t>itial step is to identify the relevant time period. When or the time will the cost and benefit be noticed? When the base and relevant time are noticed the cost and the benefit can be noticed through calculations. In this situation, the benefit can be defin</w:t>
      </w:r>
      <w:r w:rsidRPr="002D661E">
        <w:rPr>
          <w:rFonts w:ascii="Times New Roman" w:hAnsi="Times New Roman" w:cs="Times New Roman"/>
          <w:sz w:val="24"/>
          <w:szCs w:val="24"/>
        </w:rPr>
        <w:t xml:space="preserve">ed as anything that increases the well-being of humanity while the cost can be defined as anything that decreases the well-being of human being. </w:t>
      </w:r>
      <w:r w:rsidR="002D661E" w:rsidRPr="002D661E">
        <w:rPr>
          <w:rFonts w:ascii="Times New Roman" w:eastAsia="Times New Roman" w:hAnsi="Times New Roman" w:cs="Times New Roman"/>
          <w:sz w:val="24"/>
          <w:szCs w:val="24"/>
        </w:rPr>
        <w:t>Giger, M.,(2018)</w:t>
      </w:r>
    </w:p>
    <w:p w:rsidR="00F3251D" w:rsidRPr="002D661E" w:rsidRDefault="0000165D" w:rsidP="002D661E">
      <w:pPr>
        <w:spacing w:line="480" w:lineRule="auto"/>
        <w:rPr>
          <w:rFonts w:ascii="Times New Roman" w:hAnsi="Times New Roman" w:cs="Times New Roman"/>
          <w:sz w:val="24"/>
          <w:szCs w:val="24"/>
        </w:rPr>
      </w:pPr>
      <w:r w:rsidRPr="002D661E">
        <w:rPr>
          <w:rFonts w:ascii="Times New Roman" w:hAnsi="Times New Roman" w:cs="Times New Roman"/>
          <w:sz w:val="24"/>
          <w:szCs w:val="24"/>
        </w:rPr>
        <w:t>The above definitions and respective calculation s tend to use a mathematical formula to deter</w:t>
      </w:r>
      <w:r w:rsidRPr="002D661E">
        <w:rPr>
          <w:rFonts w:ascii="Times New Roman" w:hAnsi="Times New Roman" w:cs="Times New Roman"/>
          <w:sz w:val="24"/>
          <w:szCs w:val="24"/>
        </w:rPr>
        <w:t>mine the current value of future cost and benefit. A good example of a dollar today will do worth the same value in 100 years to come this is because inflations will decrease the value. The other thing that can decrease the value of a dollar is when is put</w:t>
      </w:r>
      <w:r w:rsidRPr="002D661E">
        <w:rPr>
          <w:rFonts w:ascii="Times New Roman" w:hAnsi="Times New Roman" w:cs="Times New Roman"/>
          <w:sz w:val="24"/>
          <w:szCs w:val="24"/>
        </w:rPr>
        <w:t xml:space="preserve"> in the foregone opportunity which decrease its net future value.</w:t>
      </w:r>
    </w:p>
    <w:p w:rsidR="00EC0563" w:rsidRPr="002D661E" w:rsidRDefault="0000165D" w:rsidP="002D661E">
      <w:pPr>
        <w:spacing w:line="480" w:lineRule="auto"/>
        <w:rPr>
          <w:rFonts w:ascii="Times New Roman" w:hAnsi="Times New Roman" w:cs="Times New Roman"/>
          <w:sz w:val="24"/>
          <w:szCs w:val="24"/>
        </w:rPr>
      </w:pPr>
      <w:r w:rsidRPr="002D661E">
        <w:rPr>
          <w:rFonts w:ascii="Times New Roman" w:hAnsi="Times New Roman" w:cs="Times New Roman"/>
          <w:sz w:val="24"/>
          <w:szCs w:val="24"/>
        </w:rPr>
        <w:lastRenderedPageBreak/>
        <w:t xml:space="preserve">According to </w:t>
      </w:r>
      <w:r w:rsidRPr="002D661E">
        <w:rPr>
          <w:rFonts w:ascii="Times New Roman" w:eastAsia="Times New Roman" w:hAnsi="Times New Roman" w:cs="Times New Roman"/>
          <w:sz w:val="24"/>
          <w:szCs w:val="24"/>
        </w:rPr>
        <w:t>Söderqvist</w:t>
      </w:r>
      <w:r w:rsidRPr="002D661E">
        <w:rPr>
          <w:rFonts w:ascii="Times New Roman" w:hAnsi="Times New Roman" w:cs="Times New Roman"/>
          <w:sz w:val="24"/>
          <w:szCs w:val="24"/>
        </w:rPr>
        <w:t xml:space="preserve"> (2015), t</w:t>
      </w:r>
      <w:r w:rsidR="00F119AB" w:rsidRPr="002D661E">
        <w:rPr>
          <w:rFonts w:ascii="Times New Roman" w:hAnsi="Times New Roman" w:cs="Times New Roman"/>
          <w:sz w:val="24"/>
          <w:szCs w:val="24"/>
        </w:rPr>
        <w:t xml:space="preserve">he action of measuring the benefit of a policy involves anything from additional income to an increased quality of human life and also cleaner environment while the cost involves forgone opportunities, external and internal cost and externalities. In the process of measuring the cost, it is very important to differentiate between externalities and the secondary effect. Externalities involve real output changes while the secondary effect does </w:t>
      </w:r>
      <w:r w:rsidR="000F72F5" w:rsidRPr="002D661E">
        <w:rPr>
          <w:rFonts w:ascii="Times New Roman" w:hAnsi="Times New Roman" w:cs="Times New Roman"/>
          <w:sz w:val="24"/>
          <w:szCs w:val="24"/>
        </w:rPr>
        <w:t>not. An</w:t>
      </w:r>
      <w:r w:rsidR="00F119AB" w:rsidRPr="002D661E">
        <w:rPr>
          <w:rFonts w:ascii="Times New Roman" w:hAnsi="Times New Roman" w:cs="Times New Roman"/>
          <w:sz w:val="24"/>
          <w:szCs w:val="24"/>
        </w:rPr>
        <w:t xml:space="preserve"> example of </w:t>
      </w:r>
      <w:r w:rsidR="000F72F5" w:rsidRPr="002D661E">
        <w:rPr>
          <w:rFonts w:ascii="Times New Roman" w:hAnsi="Times New Roman" w:cs="Times New Roman"/>
          <w:sz w:val="24"/>
          <w:szCs w:val="24"/>
        </w:rPr>
        <w:t>externalities</w:t>
      </w:r>
      <w:r w:rsidR="00F119AB" w:rsidRPr="002D661E">
        <w:rPr>
          <w:rFonts w:ascii="Times New Roman" w:hAnsi="Times New Roman" w:cs="Times New Roman"/>
          <w:sz w:val="24"/>
          <w:szCs w:val="24"/>
        </w:rPr>
        <w:t xml:space="preserve"> is generations of electricity and pollutions while the secondary effect </w:t>
      </w:r>
      <w:r w:rsidR="000F72F5" w:rsidRPr="002D661E">
        <w:rPr>
          <w:rFonts w:ascii="Times New Roman" w:hAnsi="Times New Roman" w:cs="Times New Roman"/>
          <w:sz w:val="24"/>
          <w:szCs w:val="24"/>
        </w:rPr>
        <w:t>involves</w:t>
      </w:r>
      <w:r w:rsidR="00F119AB" w:rsidRPr="002D661E">
        <w:rPr>
          <w:rFonts w:ascii="Times New Roman" w:hAnsi="Times New Roman" w:cs="Times New Roman"/>
          <w:sz w:val="24"/>
          <w:szCs w:val="24"/>
        </w:rPr>
        <w:t xml:space="preserve"> the cost of running the business</w:t>
      </w:r>
      <w:r w:rsidR="000F72F5" w:rsidRPr="002D661E">
        <w:rPr>
          <w:rFonts w:ascii="Times New Roman" w:hAnsi="Times New Roman" w:cs="Times New Roman"/>
          <w:sz w:val="24"/>
          <w:szCs w:val="24"/>
        </w:rPr>
        <w:t xml:space="preserve"> when the prices of electricity increase. Pollution is another effect that results to new cost in an organization on the need to scrub sulfur dioxide from the smokestacks.</w:t>
      </w:r>
    </w:p>
    <w:p w:rsidR="000F72F5" w:rsidRPr="002D661E" w:rsidRDefault="0000165D" w:rsidP="002D661E">
      <w:pPr>
        <w:spacing w:line="480" w:lineRule="auto"/>
        <w:rPr>
          <w:rFonts w:ascii="Times New Roman" w:hAnsi="Times New Roman" w:cs="Times New Roman"/>
          <w:sz w:val="24"/>
          <w:szCs w:val="24"/>
        </w:rPr>
      </w:pPr>
      <w:r w:rsidRPr="002D661E">
        <w:rPr>
          <w:rFonts w:ascii="Times New Roman" w:hAnsi="Times New Roman" w:cs="Times New Roman"/>
          <w:sz w:val="24"/>
          <w:szCs w:val="24"/>
        </w:rPr>
        <w:t>When all the benefit and cost have common measurement and options are evaluated. The</w:t>
      </w:r>
      <w:r w:rsidRPr="002D661E">
        <w:rPr>
          <w:rFonts w:ascii="Times New Roman" w:hAnsi="Times New Roman" w:cs="Times New Roman"/>
          <w:sz w:val="24"/>
          <w:szCs w:val="24"/>
        </w:rPr>
        <w:t xml:space="preserve"> initial situations will result in Pareto improvement which involves making some better off and making others less </w:t>
      </w:r>
      <w:r w:rsidR="00480047" w:rsidRPr="002D661E">
        <w:rPr>
          <w:rFonts w:ascii="Times New Roman" w:hAnsi="Times New Roman" w:cs="Times New Roman"/>
          <w:sz w:val="24"/>
          <w:szCs w:val="24"/>
        </w:rPr>
        <w:t>off. This is a very rare case because cost-benefit analysis is mostly based on economic efficiency and Pareto improvement.</w:t>
      </w:r>
      <w:r w:rsidR="002D661E" w:rsidRPr="002D661E">
        <w:rPr>
          <w:rFonts w:ascii="Times New Roman" w:eastAsia="Times New Roman" w:hAnsi="Times New Roman" w:cs="Times New Roman"/>
          <w:sz w:val="24"/>
          <w:szCs w:val="24"/>
        </w:rPr>
        <w:t xml:space="preserve"> Quah, E (2007)</w:t>
      </w:r>
    </w:p>
    <w:p w:rsidR="002D661E" w:rsidRPr="002D661E" w:rsidRDefault="002D661E" w:rsidP="002D661E">
      <w:pPr>
        <w:spacing w:line="480" w:lineRule="auto"/>
        <w:rPr>
          <w:rFonts w:ascii="Times New Roman" w:hAnsi="Times New Roman" w:cs="Times New Roman"/>
          <w:sz w:val="24"/>
          <w:szCs w:val="24"/>
        </w:rPr>
      </w:pPr>
    </w:p>
    <w:p w:rsidR="002D661E" w:rsidRPr="002D661E" w:rsidRDefault="002D661E" w:rsidP="002D661E">
      <w:pPr>
        <w:spacing w:line="480" w:lineRule="auto"/>
        <w:rPr>
          <w:rFonts w:ascii="Times New Roman" w:hAnsi="Times New Roman" w:cs="Times New Roman"/>
          <w:sz w:val="24"/>
          <w:szCs w:val="24"/>
        </w:rPr>
      </w:pPr>
    </w:p>
    <w:p w:rsidR="00011DFA" w:rsidRDefault="00011DFA" w:rsidP="002D661E">
      <w:pPr>
        <w:spacing w:line="480" w:lineRule="auto"/>
        <w:rPr>
          <w:rFonts w:ascii="Times New Roman" w:hAnsi="Times New Roman" w:cs="Times New Roman"/>
          <w:sz w:val="24"/>
          <w:szCs w:val="24"/>
        </w:rPr>
      </w:pPr>
    </w:p>
    <w:p w:rsidR="00011DFA" w:rsidRDefault="00011DFA" w:rsidP="002D661E">
      <w:pPr>
        <w:spacing w:line="480" w:lineRule="auto"/>
        <w:rPr>
          <w:rFonts w:ascii="Times New Roman" w:hAnsi="Times New Roman" w:cs="Times New Roman"/>
          <w:sz w:val="24"/>
          <w:szCs w:val="24"/>
        </w:rPr>
      </w:pPr>
    </w:p>
    <w:p w:rsidR="00011DFA" w:rsidRDefault="00011DFA" w:rsidP="002D661E">
      <w:pPr>
        <w:spacing w:line="480" w:lineRule="auto"/>
        <w:rPr>
          <w:rFonts w:ascii="Times New Roman" w:hAnsi="Times New Roman" w:cs="Times New Roman"/>
          <w:sz w:val="24"/>
          <w:szCs w:val="24"/>
        </w:rPr>
      </w:pPr>
    </w:p>
    <w:p w:rsidR="00011DFA" w:rsidRDefault="00011DFA" w:rsidP="002D661E">
      <w:pPr>
        <w:spacing w:line="480" w:lineRule="auto"/>
        <w:rPr>
          <w:rFonts w:ascii="Times New Roman" w:hAnsi="Times New Roman" w:cs="Times New Roman"/>
          <w:sz w:val="24"/>
          <w:szCs w:val="24"/>
        </w:rPr>
      </w:pPr>
    </w:p>
    <w:p w:rsidR="00011DFA" w:rsidRDefault="00011DFA" w:rsidP="002D661E">
      <w:pPr>
        <w:spacing w:line="480" w:lineRule="auto"/>
        <w:rPr>
          <w:rFonts w:ascii="Times New Roman" w:hAnsi="Times New Roman" w:cs="Times New Roman"/>
          <w:sz w:val="24"/>
          <w:szCs w:val="24"/>
        </w:rPr>
      </w:pPr>
    </w:p>
    <w:p w:rsidR="002D661E" w:rsidRPr="002D661E" w:rsidRDefault="0000165D" w:rsidP="002D661E">
      <w:pPr>
        <w:spacing w:line="480" w:lineRule="auto"/>
        <w:rPr>
          <w:rFonts w:ascii="Times New Roman" w:hAnsi="Times New Roman" w:cs="Times New Roman"/>
          <w:sz w:val="24"/>
          <w:szCs w:val="24"/>
        </w:rPr>
      </w:pPr>
      <w:r w:rsidRPr="002D661E">
        <w:rPr>
          <w:rFonts w:ascii="Times New Roman" w:hAnsi="Times New Roman" w:cs="Times New Roman"/>
          <w:sz w:val="24"/>
          <w:szCs w:val="24"/>
        </w:rPr>
        <w:lastRenderedPageBreak/>
        <w:t>References.</w:t>
      </w:r>
    </w:p>
    <w:p w:rsidR="002D661E" w:rsidRPr="002D661E" w:rsidRDefault="0000165D" w:rsidP="002D661E">
      <w:pPr>
        <w:spacing w:after="0" w:line="480" w:lineRule="auto"/>
        <w:rPr>
          <w:rFonts w:ascii="Times New Roman" w:eastAsia="Times New Roman" w:hAnsi="Times New Roman" w:cs="Times New Roman"/>
          <w:sz w:val="24"/>
          <w:szCs w:val="24"/>
        </w:rPr>
      </w:pPr>
      <w:r w:rsidRPr="002D661E">
        <w:rPr>
          <w:rFonts w:ascii="Times New Roman" w:eastAsia="Times New Roman" w:hAnsi="Times New Roman" w:cs="Times New Roman"/>
          <w:sz w:val="24"/>
          <w:szCs w:val="24"/>
        </w:rPr>
        <w:t xml:space="preserve">Schofield, J. A. (2018). </w:t>
      </w:r>
      <w:r w:rsidRPr="002D661E">
        <w:rPr>
          <w:rFonts w:ascii="Times New Roman" w:eastAsia="Times New Roman" w:hAnsi="Times New Roman" w:cs="Times New Roman"/>
          <w:i/>
          <w:iCs/>
          <w:sz w:val="24"/>
          <w:szCs w:val="24"/>
        </w:rPr>
        <w:t>Cost-benefit analysis in urban &amp; regional planning</w:t>
      </w:r>
      <w:r w:rsidR="00011DFA">
        <w:rPr>
          <w:rFonts w:ascii="Times New Roman" w:eastAsia="Times New Roman" w:hAnsi="Times New Roman" w:cs="Times New Roman"/>
          <w:sz w:val="24"/>
          <w:szCs w:val="24"/>
        </w:rPr>
        <w:t xml:space="preserve"> (Vol. 20).</w:t>
      </w:r>
    </w:p>
    <w:p w:rsidR="00011DFA" w:rsidRDefault="00011DFA" w:rsidP="002D661E">
      <w:pPr>
        <w:spacing w:after="0" w:line="480" w:lineRule="auto"/>
        <w:rPr>
          <w:rFonts w:ascii="Times New Roman" w:eastAsia="Times New Roman" w:hAnsi="Times New Roman" w:cs="Times New Roman"/>
          <w:sz w:val="24"/>
          <w:szCs w:val="24"/>
        </w:rPr>
      </w:pPr>
    </w:p>
    <w:p w:rsidR="002D661E" w:rsidRPr="002D661E" w:rsidRDefault="0000165D" w:rsidP="002D661E">
      <w:pPr>
        <w:spacing w:after="0" w:line="480" w:lineRule="auto"/>
        <w:rPr>
          <w:rFonts w:ascii="Times New Roman" w:eastAsia="Times New Roman" w:hAnsi="Times New Roman" w:cs="Times New Roman"/>
          <w:sz w:val="24"/>
          <w:szCs w:val="24"/>
        </w:rPr>
      </w:pPr>
      <w:r w:rsidRPr="002D661E">
        <w:rPr>
          <w:rFonts w:ascii="Times New Roman" w:eastAsia="Times New Roman" w:hAnsi="Times New Roman" w:cs="Times New Roman"/>
          <w:sz w:val="24"/>
          <w:szCs w:val="24"/>
        </w:rPr>
        <w:t>Giger, M., Liniger, H., Sauter, C., &amp; Schwilch, G. (2018). Economic benefits and costs of sustainable land management technologies: an analysis of WOCAT</w:t>
      </w:r>
      <w:r w:rsidRPr="002D661E">
        <w:rPr>
          <w:rFonts w:ascii="Times New Roman" w:eastAsia="Times New Roman" w:hAnsi="Times New Roman" w:cs="Times New Roman"/>
          <w:sz w:val="24"/>
          <w:szCs w:val="24"/>
        </w:rPr>
        <w:t xml:space="preserve">'s global data. </w:t>
      </w:r>
      <w:r w:rsidRPr="002D661E">
        <w:rPr>
          <w:rFonts w:ascii="Times New Roman" w:eastAsia="Times New Roman" w:hAnsi="Times New Roman" w:cs="Times New Roman"/>
          <w:i/>
          <w:iCs/>
          <w:sz w:val="24"/>
          <w:szCs w:val="24"/>
        </w:rPr>
        <w:t>Land degradation &amp; development</w:t>
      </w:r>
      <w:r w:rsidRPr="002D661E">
        <w:rPr>
          <w:rFonts w:ascii="Times New Roman" w:eastAsia="Times New Roman" w:hAnsi="Times New Roman" w:cs="Times New Roman"/>
          <w:sz w:val="24"/>
          <w:szCs w:val="24"/>
        </w:rPr>
        <w:t>,</w:t>
      </w:r>
    </w:p>
    <w:p w:rsidR="00011DFA" w:rsidRDefault="00011DFA" w:rsidP="002D661E">
      <w:pPr>
        <w:spacing w:after="0" w:line="480" w:lineRule="auto"/>
        <w:rPr>
          <w:rFonts w:ascii="Times New Roman" w:eastAsia="Times New Roman" w:hAnsi="Times New Roman" w:cs="Times New Roman"/>
          <w:sz w:val="24"/>
          <w:szCs w:val="24"/>
        </w:rPr>
      </w:pPr>
    </w:p>
    <w:p w:rsidR="002D661E" w:rsidRPr="002D661E" w:rsidRDefault="0000165D" w:rsidP="002D661E">
      <w:pPr>
        <w:spacing w:after="0" w:line="480" w:lineRule="auto"/>
        <w:rPr>
          <w:rFonts w:ascii="Times New Roman" w:eastAsia="Times New Roman" w:hAnsi="Times New Roman" w:cs="Times New Roman"/>
          <w:sz w:val="24"/>
          <w:szCs w:val="24"/>
        </w:rPr>
      </w:pPr>
      <w:r w:rsidRPr="002D661E">
        <w:rPr>
          <w:rFonts w:ascii="Times New Roman" w:eastAsia="Times New Roman" w:hAnsi="Times New Roman" w:cs="Times New Roman"/>
          <w:sz w:val="24"/>
          <w:szCs w:val="24"/>
        </w:rPr>
        <w:t xml:space="preserve">Söderqvist, T., Brinkhoff, P., Norberg, T., Rosén, L., Back, P. E., &amp; Norrman, J. (2015). Cost-benefit analysis as a part of sustainability assessment of remediation alternatives for contaminated land. </w:t>
      </w:r>
      <w:r w:rsidRPr="002D661E">
        <w:rPr>
          <w:rFonts w:ascii="Times New Roman" w:eastAsia="Times New Roman" w:hAnsi="Times New Roman" w:cs="Times New Roman"/>
          <w:i/>
          <w:iCs/>
          <w:sz w:val="24"/>
          <w:szCs w:val="24"/>
        </w:rPr>
        <w:t>Journ</w:t>
      </w:r>
      <w:r w:rsidRPr="002D661E">
        <w:rPr>
          <w:rFonts w:ascii="Times New Roman" w:eastAsia="Times New Roman" w:hAnsi="Times New Roman" w:cs="Times New Roman"/>
          <w:i/>
          <w:iCs/>
          <w:sz w:val="24"/>
          <w:szCs w:val="24"/>
        </w:rPr>
        <w:t>al of environmental management</w:t>
      </w:r>
      <w:r w:rsidRPr="002D661E">
        <w:rPr>
          <w:rFonts w:ascii="Times New Roman" w:eastAsia="Times New Roman" w:hAnsi="Times New Roman" w:cs="Times New Roman"/>
          <w:sz w:val="24"/>
          <w:szCs w:val="24"/>
        </w:rPr>
        <w:t xml:space="preserve">, </w:t>
      </w:r>
    </w:p>
    <w:p w:rsidR="00011DFA" w:rsidRDefault="00011DFA" w:rsidP="002D661E">
      <w:pPr>
        <w:spacing w:after="0" w:line="480" w:lineRule="auto"/>
        <w:rPr>
          <w:rFonts w:ascii="Times New Roman" w:hAnsi="Times New Roman" w:cs="Times New Roman"/>
          <w:sz w:val="24"/>
          <w:szCs w:val="24"/>
        </w:rPr>
      </w:pPr>
    </w:p>
    <w:p w:rsidR="002D661E" w:rsidRPr="002D661E" w:rsidRDefault="0000165D" w:rsidP="002D661E">
      <w:pPr>
        <w:spacing w:after="0" w:line="480" w:lineRule="auto"/>
        <w:rPr>
          <w:rFonts w:ascii="Times New Roman" w:eastAsia="Times New Roman" w:hAnsi="Times New Roman" w:cs="Times New Roman"/>
          <w:sz w:val="24"/>
          <w:szCs w:val="24"/>
        </w:rPr>
      </w:pPr>
      <w:r w:rsidRPr="002D661E">
        <w:rPr>
          <w:rFonts w:ascii="Times New Roman" w:eastAsia="Times New Roman" w:hAnsi="Times New Roman" w:cs="Times New Roman"/>
          <w:sz w:val="24"/>
          <w:szCs w:val="24"/>
        </w:rPr>
        <w:t xml:space="preserve">Quah, E., &amp; Haldane, J. B. S. (2007). </w:t>
      </w:r>
      <w:r w:rsidRPr="002D661E">
        <w:rPr>
          <w:rFonts w:ascii="Times New Roman" w:eastAsia="Times New Roman" w:hAnsi="Times New Roman" w:cs="Times New Roman"/>
          <w:i/>
          <w:iCs/>
          <w:sz w:val="24"/>
          <w:szCs w:val="24"/>
        </w:rPr>
        <w:t>Cost-benefit analysis</w:t>
      </w:r>
      <w:r w:rsidRPr="002D661E">
        <w:rPr>
          <w:rFonts w:ascii="Times New Roman" w:eastAsia="Times New Roman" w:hAnsi="Times New Roman" w:cs="Times New Roman"/>
          <w:sz w:val="24"/>
          <w:szCs w:val="24"/>
        </w:rPr>
        <w:t>. Routledge.</w:t>
      </w:r>
    </w:p>
    <w:p w:rsidR="002D661E" w:rsidRPr="002D661E" w:rsidRDefault="002D661E" w:rsidP="002D661E">
      <w:pPr>
        <w:spacing w:line="480" w:lineRule="auto"/>
        <w:rPr>
          <w:rFonts w:ascii="Times New Roman" w:hAnsi="Times New Roman" w:cs="Times New Roman"/>
          <w:sz w:val="24"/>
          <w:szCs w:val="24"/>
        </w:rPr>
      </w:pPr>
    </w:p>
    <w:p w:rsidR="002D661E" w:rsidRPr="002D661E" w:rsidRDefault="002D661E" w:rsidP="002D661E">
      <w:pPr>
        <w:spacing w:line="480" w:lineRule="auto"/>
        <w:rPr>
          <w:rFonts w:ascii="Times New Roman" w:hAnsi="Times New Roman" w:cs="Times New Roman"/>
          <w:sz w:val="24"/>
          <w:szCs w:val="24"/>
        </w:rPr>
      </w:pPr>
    </w:p>
    <w:sectPr w:rsidR="002D661E" w:rsidRPr="002D661E" w:rsidSect="004800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165D" w:rsidRDefault="0000165D" w:rsidP="0033029F">
      <w:pPr>
        <w:spacing w:after="0" w:line="240" w:lineRule="auto"/>
      </w:pPr>
      <w:r>
        <w:separator/>
      </w:r>
    </w:p>
  </w:endnote>
  <w:endnote w:type="continuationSeparator" w:id="1">
    <w:p w:rsidR="0000165D" w:rsidRDefault="0000165D" w:rsidP="003302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165D" w:rsidRDefault="0000165D" w:rsidP="0033029F">
      <w:pPr>
        <w:spacing w:after="0" w:line="240" w:lineRule="auto"/>
      </w:pPr>
      <w:r>
        <w:separator/>
      </w:r>
    </w:p>
  </w:footnote>
  <w:footnote w:type="continuationSeparator" w:id="1">
    <w:p w:rsidR="0000165D" w:rsidRDefault="0000165D" w:rsidP="003302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47" w:rsidRPr="00480047" w:rsidRDefault="0000165D">
    <w:pPr>
      <w:pStyle w:val="Header"/>
      <w:rPr>
        <w:rFonts w:ascii="Times New Roman" w:hAnsi="Times New Roman" w:cs="Times New Roman"/>
        <w:sz w:val="24"/>
        <w:szCs w:val="24"/>
      </w:rPr>
    </w:pPr>
    <w:r w:rsidRPr="00480047">
      <w:rPr>
        <w:rFonts w:ascii="Times New Roman" w:hAnsi="Times New Roman" w:cs="Times New Roman"/>
        <w:sz w:val="24"/>
        <w:szCs w:val="24"/>
      </w:rPr>
      <w:t>Cost-benefit analysis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47" w:rsidRPr="00480047" w:rsidRDefault="0000165D">
    <w:pPr>
      <w:pStyle w:val="Header"/>
      <w:rPr>
        <w:rFonts w:ascii="Times New Roman" w:hAnsi="Times New Roman" w:cs="Times New Roman"/>
        <w:sz w:val="24"/>
        <w:szCs w:val="24"/>
      </w:rPr>
    </w:pPr>
    <w:r w:rsidRPr="00480047">
      <w:rPr>
        <w:rFonts w:ascii="Times New Roman" w:hAnsi="Times New Roman" w:cs="Times New Roman"/>
        <w:sz w:val="24"/>
        <w:szCs w:val="24"/>
      </w:rPr>
      <w:t>Running head: cost-benefit analysis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92C78"/>
    <w:rsid w:val="0000165D"/>
    <w:rsid w:val="00011DFA"/>
    <w:rsid w:val="000F72F5"/>
    <w:rsid w:val="00267761"/>
    <w:rsid w:val="00292C78"/>
    <w:rsid w:val="002D661E"/>
    <w:rsid w:val="0033029F"/>
    <w:rsid w:val="003566BB"/>
    <w:rsid w:val="003827EB"/>
    <w:rsid w:val="00480047"/>
    <w:rsid w:val="005441D4"/>
    <w:rsid w:val="005C2C0C"/>
    <w:rsid w:val="007C209D"/>
    <w:rsid w:val="00D00A9B"/>
    <w:rsid w:val="00EC0563"/>
    <w:rsid w:val="00F119AB"/>
    <w:rsid w:val="00F325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C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8004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80047"/>
  </w:style>
  <w:style w:type="paragraph" w:styleId="Footer">
    <w:name w:val="footer"/>
    <w:basedOn w:val="Normal"/>
    <w:link w:val="FooterChar"/>
    <w:uiPriority w:val="99"/>
    <w:semiHidden/>
    <w:unhideWhenUsed/>
    <w:rsid w:val="004800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00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2018-11-05T01:27:00Z</dcterms:created>
  <dcterms:modified xsi:type="dcterms:W3CDTF">2018-11-05T01:27:00Z</dcterms:modified>
</cp:coreProperties>
</file>